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3C474" w14:textId="77777777" w:rsidR="00986030" w:rsidRDefault="00986030" w:rsidP="00986030">
      <w:pPr>
        <w:jc w:val="center"/>
        <w:rPr>
          <w:b/>
          <w:bCs/>
          <w:sz w:val="28"/>
          <w:szCs w:val="28"/>
        </w:rPr>
      </w:pPr>
      <w:r w:rsidRPr="00C93B1A">
        <w:rPr>
          <w:rFonts w:ascii="Arial" w:hAnsi="Arial" w:cs="Arial"/>
          <w:b/>
          <w:noProof/>
          <w:sz w:val="32"/>
          <w:lang w:eastAsia="es-ES"/>
        </w:rPr>
        <w:drawing>
          <wp:anchor distT="0" distB="0" distL="114300" distR="114300" simplePos="0" relativeHeight="251659264" behindDoc="0" locked="0" layoutInCell="1" allowOverlap="1" wp14:anchorId="70B989C2" wp14:editId="18E6DAFA">
            <wp:simplePos x="0" y="0"/>
            <wp:positionH relativeFrom="margin">
              <wp:align>center</wp:align>
            </wp:positionH>
            <wp:positionV relativeFrom="paragraph">
              <wp:posOffset>-617220</wp:posOffset>
            </wp:positionV>
            <wp:extent cx="1925320" cy="1443990"/>
            <wp:effectExtent l="0" t="0" r="0" b="3810"/>
            <wp:wrapNone/>
            <wp:docPr id="21" name="Imagen 21" descr="Logo ro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roj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320" cy="1443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3459E0" w14:textId="77777777" w:rsidR="00986030" w:rsidRDefault="00986030" w:rsidP="00986030">
      <w:pPr>
        <w:jc w:val="center"/>
        <w:rPr>
          <w:b/>
          <w:bCs/>
          <w:sz w:val="28"/>
          <w:szCs w:val="28"/>
        </w:rPr>
      </w:pPr>
    </w:p>
    <w:p w14:paraId="6268C801" w14:textId="77777777" w:rsidR="00986030" w:rsidRDefault="00986030" w:rsidP="00986030">
      <w:pPr>
        <w:jc w:val="center"/>
        <w:rPr>
          <w:b/>
          <w:bCs/>
          <w:sz w:val="28"/>
          <w:szCs w:val="28"/>
        </w:rPr>
      </w:pPr>
    </w:p>
    <w:p w14:paraId="68CDC233" w14:textId="77777777" w:rsidR="00986030" w:rsidRDefault="00986030" w:rsidP="00986030">
      <w:pPr>
        <w:jc w:val="center"/>
        <w:rPr>
          <w:b/>
          <w:bCs/>
          <w:sz w:val="28"/>
          <w:szCs w:val="28"/>
        </w:rPr>
      </w:pPr>
      <w:r w:rsidRPr="00BF7037">
        <w:rPr>
          <w:b/>
          <w:bCs/>
          <w:sz w:val="28"/>
          <w:szCs w:val="28"/>
        </w:rPr>
        <w:t>ANÁLISIS PRESUPUESTOS CARM 2024.</w:t>
      </w:r>
    </w:p>
    <w:p w14:paraId="38A017B0" w14:textId="1F79A1EB" w:rsidR="00986030" w:rsidRDefault="00986030" w:rsidP="00986030">
      <w:pPr>
        <w:jc w:val="both"/>
        <w:rPr>
          <w:b/>
          <w:bCs/>
          <w:sz w:val="24"/>
          <w:szCs w:val="24"/>
        </w:rPr>
      </w:pPr>
      <w:r w:rsidRPr="00BF7037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.- CONSEJERÍA DE TURISMO, CULTURA, JUVENTUD Y DEPORTES.</w:t>
      </w:r>
    </w:p>
    <w:p w14:paraId="4295FA7F" w14:textId="16DD2CFF" w:rsidR="00986030" w:rsidRDefault="00986030" w:rsidP="00986030">
      <w:pPr>
        <w:jc w:val="both"/>
        <w:rPr>
          <w:sz w:val="24"/>
          <w:szCs w:val="24"/>
        </w:rPr>
      </w:pPr>
      <w:r w:rsidRPr="00986030">
        <w:rPr>
          <w:sz w:val="24"/>
          <w:szCs w:val="24"/>
        </w:rPr>
        <w:t>- Por enésimo año consecutivo el gobierno regional muestra su falta de compromiso con la cultura recortando los presupuestos destinados a conservación del Patrimonio Histórico y congelando a cero las inversiones en archivos, museos y bibliotecas</w:t>
      </w:r>
      <w:r>
        <w:rPr>
          <w:sz w:val="24"/>
          <w:szCs w:val="24"/>
        </w:rPr>
        <w:t xml:space="preserve">; a la vez que mantiene </w:t>
      </w:r>
      <w:r w:rsidR="00F3674F">
        <w:rPr>
          <w:sz w:val="24"/>
          <w:szCs w:val="24"/>
        </w:rPr>
        <w:t>unos</w:t>
      </w:r>
      <w:r>
        <w:rPr>
          <w:sz w:val="24"/>
          <w:szCs w:val="24"/>
        </w:rPr>
        <w:t xml:space="preserve"> presupuestos irrisorios </w:t>
      </w:r>
      <w:r w:rsidR="007C438E">
        <w:rPr>
          <w:sz w:val="24"/>
          <w:szCs w:val="24"/>
        </w:rPr>
        <w:t>en e</w:t>
      </w:r>
      <w:r>
        <w:rPr>
          <w:sz w:val="24"/>
          <w:szCs w:val="24"/>
        </w:rPr>
        <w:t>l Centro de Restau</w:t>
      </w:r>
      <w:r w:rsidR="00817F3E">
        <w:rPr>
          <w:sz w:val="24"/>
          <w:szCs w:val="24"/>
        </w:rPr>
        <w:t>r</w:t>
      </w:r>
      <w:r>
        <w:rPr>
          <w:sz w:val="24"/>
          <w:szCs w:val="24"/>
        </w:rPr>
        <w:t>ación</w:t>
      </w:r>
      <w:r w:rsidR="00817F3E">
        <w:rPr>
          <w:sz w:val="24"/>
          <w:szCs w:val="24"/>
        </w:rPr>
        <w:t>.</w:t>
      </w:r>
    </w:p>
    <w:p w14:paraId="4A11F669" w14:textId="77777777" w:rsidR="00FF2F83" w:rsidRDefault="00817F3E" w:rsidP="00986030">
      <w:pPr>
        <w:jc w:val="both"/>
        <w:rPr>
          <w:sz w:val="24"/>
          <w:szCs w:val="24"/>
        </w:rPr>
      </w:pPr>
      <w:r>
        <w:rPr>
          <w:sz w:val="24"/>
          <w:szCs w:val="24"/>
        </w:rPr>
        <w:t>- En el ámbito turístico el presupuesto destaca</w:t>
      </w:r>
      <w:r w:rsidR="00FF2F83">
        <w:rPr>
          <w:sz w:val="24"/>
          <w:szCs w:val="24"/>
        </w:rPr>
        <w:t>n</w:t>
      </w:r>
      <w:r>
        <w:rPr>
          <w:sz w:val="24"/>
          <w:szCs w:val="24"/>
        </w:rPr>
        <w:t xml:space="preserve"> el reforzamiento de la conectividad aeroportuaria que, a pesar del incremento presupuestario</w:t>
      </w:r>
      <w:r w:rsidR="00FF2F83">
        <w:rPr>
          <w:sz w:val="24"/>
          <w:szCs w:val="24"/>
        </w:rPr>
        <w:t>,</w:t>
      </w:r>
      <w:r>
        <w:rPr>
          <w:sz w:val="24"/>
          <w:szCs w:val="24"/>
        </w:rPr>
        <w:t xml:space="preserve"> no termina de relanzar el funcionamiento del aeropuerto de Corvera </w:t>
      </w:r>
      <w:r w:rsidR="00FF2F83">
        <w:rPr>
          <w:sz w:val="24"/>
          <w:szCs w:val="24"/>
        </w:rPr>
        <w:t>que mantiene</w:t>
      </w:r>
      <w:r>
        <w:rPr>
          <w:sz w:val="24"/>
          <w:szCs w:val="24"/>
        </w:rPr>
        <w:t xml:space="preserve"> un volumen de pasajeros inferior al de San Javier y una menor conectividad</w:t>
      </w:r>
      <w:r w:rsidR="00FF2F83">
        <w:rPr>
          <w:sz w:val="24"/>
          <w:szCs w:val="24"/>
        </w:rPr>
        <w:t>; y, p</w:t>
      </w:r>
      <w:r w:rsidR="00683683">
        <w:rPr>
          <w:sz w:val="24"/>
          <w:szCs w:val="24"/>
        </w:rPr>
        <w:t xml:space="preserve">or otra parte, </w:t>
      </w:r>
      <w:r w:rsidR="00FF2F83">
        <w:rPr>
          <w:sz w:val="24"/>
          <w:szCs w:val="24"/>
        </w:rPr>
        <w:t>las inversiones en</w:t>
      </w:r>
      <w:r w:rsidR="00683683">
        <w:rPr>
          <w:sz w:val="24"/>
          <w:szCs w:val="24"/>
        </w:rPr>
        <w:t xml:space="preserve"> el nuevo año jubilar de Caravaca, que como ha venido demostrando en ediciones anteriores, en bien poco ha influido para asegurar un flujo turístico constante y en aumento fuera del año Jubilar. </w:t>
      </w:r>
    </w:p>
    <w:p w14:paraId="54F04C10" w14:textId="08874FED" w:rsidR="00817F3E" w:rsidRDefault="00683683" w:rsidP="00986030">
      <w:pPr>
        <w:jc w:val="both"/>
        <w:rPr>
          <w:sz w:val="24"/>
          <w:szCs w:val="24"/>
        </w:rPr>
      </w:pPr>
      <w:r>
        <w:rPr>
          <w:sz w:val="24"/>
          <w:szCs w:val="24"/>
        </w:rPr>
        <w:t>Se echan de menos inversiones en apoyar otras propuestas turísticas alternativas al turismo religioso o de sol y playa con la creación de ofertas de ámbito comarcal coordinadas entre sí que puedan implementar una oferta turística variada, original y amplia que también beneficie el turismo de interior y en el conjunto de localidades y comarcas de la Región.</w:t>
      </w:r>
    </w:p>
    <w:p w14:paraId="14E5B2E1" w14:textId="2C5AB419" w:rsidR="00986030" w:rsidRPr="00986030" w:rsidRDefault="00683683" w:rsidP="00986030">
      <w:pPr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CE2494">
        <w:rPr>
          <w:sz w:val="24"/>
          <w:szCs w:val="24"/>
        </w:rPr>
        <w:t xml:space="preserve"> En materia de Deportes existe una falta de compromiso total del gobierno regional por la promoción y apoyo del deporte femenino, al menos en los dos últimos años (2022-23) la partida destinada a esta finalidad (100.000 euros) no se ha ejecutado en ninguna medida. Estos presupuestos de 2024 vuelven a plantear la misma partida presupuestaria cuando debería incrementarse de manera significativa con el compromiso de su ejecución total a través de </w:t>
      </w:r>
      <w:r w:rsidR="00F06E2C">
        <w:rPr>
          <w:sz w:val="24"/>
          <w:szCs w:val="24"/>
        </w:rPr>
        <w:t>actividades promocionales y ayudas directas a clubes y federaciones deportivas, como también a ayuntamientos para la promoción del deporte femenino en el ámbito de sus escuelas deportivas.</w:t>
      </w:r>
    </w:p>
    <w:sectPr w:rsidR="00986030" w:rsidRPr="0098603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030"/>
    <w:rsid w:val="00555AFC"/>
    <w:rsid w:val="006347C9"/>
    <w:rsid w:val="00683683"/>
    <w:rsid w:val="007C438E"/>
    <w:rsid w:val="00817F3E"/>
    <w:rsid w:val="00986030"/>
    <w:rsid w:val="00CE2494"/>
    <w:rsid w:val="00F06E2C"/>
    <w:rsid w:val="00F3674F"/>
    <w:rsid w:val="00FF2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2E47F"/>
  <w15:chartTrackingRefBased/>
  <w15:docId w15:val="{44F6408C-A3F8-4582-80A1-86799A1F8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0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DE6C1B-99CF-4F4D-AAF2-12D54FC37A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300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Luis Álvarez-Castellanos</dc:creator>
  <cp:keywords/>
  <dc:description/>
  <cp:lastModifiedBy>José Luis Álvarez-Castellanos</cp:lastModifiedBy>
  <cp:revision>10</cp:revision>
  <dcterms:created xsi:type="dcterms:W3CDTF">2023-11-29T22:58:00Z</dcterms:created>
  <dcterms:modified xsi:type="dcterms:W3CDTF">2023-11-29T23:55:00Z</dcterms:modified>
</cp:coreProperties>
</file>