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95A94" w14:textId="41932776" w:rsidR="00792463" w:rsidRPr="00792463" w:rsidRDefault="00792463" w:rsidP="006E1BCC">
      <w:pPr>
        <w:jc w:val="both"/>
        <w:rPr>
          <w:b/>
          <w:bCs/>
          <w:sz w:val="24"/>
          <w:szCs w:val="24"/>
        </w:rPr>
      </w:pPr>
      <w:r w:rsidRPr="00792463">
        <w:rPr>
          <w:b/>
          <w:bCs/>
          <w:sz w:val="24"/>
          <w:szCs w:val="24"/>
        </w:rPr>
        <w:t>ENMIENDAS DEL GRUPO PARLAMENTARIO DE PODEMOS-IZQUIERDA UNIDA Y ALIANZA VERDE AL PRESUPUESTO DE LA CARM PARA 2024.</w:t>
      </w:r>
    </w:p>
    <w:p w14:paraId="65B38FAA" w14:textId="0F9DA9DE" w:rsidR="00792463" w:rsidRDefault="00792463" w:rsidP="006E1BCC">
      <w:pPr>
        <w:jc w:val="both"/>
      </w:pPr>
      <w:r>
        <w:t xml:space="preserve"> </w:t>
      </w:r>
    </w:p>
    <w:p w14:paraId="5902A68D" w14:textId="08349E8F" w:rsidR="006347C9" w:rsidRPr="00792463" w:rsidRDefault="006E1BCC" w:rsidP="006E1BCC">
      <w:pPr>
        <w:jc w:val="both"/>
        <w:rPr>
          <w:sz w:val="24"/>
          <w:szCs w:val="24"/>
        </w:rPr>
      </w:pPr>
      <w:r w:rsidRPr="00792463">
        <w:rPr>
          <w:sz w:val="24"/>
          <w:szCs w:val="24"/>
        </w:rPr>
        <w:t>1.- Presentamos enmiendas en relación con las infraestructuras sanitarias necesarias sobre todo en las Áreas periféricas. Concretamente en el Área III de Lorca y el Área V del Altiplano en las que se reclama fundamentalmente el inicio de la construcción de un nuevo hospital en Lorca para sustituir o complementar al ahora existente que está totalmente colapsado y no responde a las necesidades sanitarias de la población.</w:t>
      </w:r>
    </w:p>
    <w:p w14:paraId="2D950B9D" w14:textId="2FA7D740" w:rsidR="006E1BCC" w:rsidRPr="00792463" w:rsidRDefault="006E1BCC" w:rsidP="006E1BCC">
      <w:pPr>
        <w:jc w:val="both"/>
        <w:rPr>
          <w:sz w:val="24"/>
          <w:szCs w:val="24"/>
        </w:rPr>
      </w:pPr>
      <w:r w:rsidRPr="00792463">
        <w:rPr>
          <w:sz w:val="24"/>
          <w:szCs w:val="24"/>
        </w:rPr>
        <w:t>Pero también otras infraestructuras básicas consistentes en Centros de salud y servicios de urgencia en Lorca, Puerto Lumbreras, Alhama o Yecla como la construcción de un Centro Integrado de Alta Resolución en Jumilla.</w:t>
      </w:r>
    </w:p>
    <w:p w14:paraId="056615AF" w14:textId="7D90E930" w:rsidR="006E1BCC" w:rsidRDefault="006E1BCC" w:rsidP="006E1BCC">
      <w:pPr>
        <w:jc w:val="both"/>
        <w:rPr>
          <w:sz w:val="24"/>
          <w:szCs w:val="24"/>
        </w:rPr>
      </w:pPr>
      <w:r w:rsidRPr="00792463">
        <w:rPr>
          <w:sz w:val="24"/>
          <w:szCs w:val="24"/>
        </w:rPr>
        <w:t>Por otra parte, es necesario también plantear un plan de choque específico para eliminar las listas de espera sanitarias en el Área III o al menos eliminar las tremendas diferencias existentes con otras Áreas de Salud.</w:t>
      </w:r>
    </w:p>
    <w:p w14:paraId="21E8DBDA" w14:textId="58F69842" w:rsidR="00C530AE" w:rsidRPr="0022528C" w:rsidRDefault="00C530AE" w:rsidP="00C530AE">
      <w:pPr>
        <w:autoSpaceDE w:val="0"/>
        <w:autoSpaceDN w:val="0"/>
        <w:adjustRightInd w:val="0"/>
        <w:spacing w:after="0" w:line="240" w:lineRule="auto"/>
        <w:jc w:val="both"/>
        <w:rPr>
          <w:rFonts w:cstheme="minorHAnsi"/>
          <w:b/>
          <w:bCs/>
          <w:sz w:val="24"/>
          <w:szCs w:val="24"/>
        </w:rPr>
      </w:pPr>
      <w:r>
        <w:rPr>
          <w:sz w:val="24"/>
          <w:szCs w:val="24"/>
        </w:rPr>
        <w:t xml:space="preserve">Finalmente presentamos también otra enmienda para incrementar y reorientar el Programa de Enfermería Escolar a través de un </w:t>
      </w:r>
      <w:r>
        <w:rPr>
          <w:rFonts w:cstheme="minorHAnsi"/>
          <w:b/>
          <w:bCs/>
          <w:sz w:val="24"/>
          <w:szCs w:val="24"/>
        </w:rPr>
        <w:t>PLAN DE EXTENSIÓN DEL PROGRAMA DE ATENCIÓN COMUNITARIA ESCOLAR PARA LA SALUD. (PACES)</w:t>
      </w:r>
    </w:p>
    <w:p w14:paraId="7D46F6F5" w14:textId="77777777" w:rsidR="00C530AE" w:rsidRDefault="00C530AE" w:rsidP="00C530AE">
      <w:pPr>
        <w:autoSpaceDE w:val="0"/>
        <w:autoSpaceDN w:val="0"/>
        <w:adjustRightInd w:val="0"/>
        <w:spacing w:after="0" w:line="240" w:lineRule="auto"/>
        <w:jc w:val="both"/>
        <w:rPr>
          <w:rFonts w:cstheme="minorHAnsi"/>
          <w:sz w:val="24"/>
          <w:szCs w:val="24"/>
        </w:rPr>
      </w:pPr>
      <w:r w:rsidRPr="00455A45">
        <w:rPr>
          <w:rFonts w:cstheme="minorHAnsi"/>
          <w:sz w:val="24"/>
          <w:szCs w:val="24"/>
        </w:rPr>
        <w:t>Durante el ejercicio 202</w:t>
      </w:r>
      <w:r>
        <w:rPr>
          <w:rFonts w:cstheme="minorHAnsi"/>
          <w:sz w:val="24"/>
          <w:szCs w:val="24"/>
        </w:rPr>
        <w:t>4</w:t>
      </w:r>
      <w:r w:rsidRPr="00455A45">
        <w:rPr>
          <w:rFonts w:cstheme="minorHAnsi"/>
          <w:sz w:val="24"/>
          <w:szCs w:val="24"/>
        </w:rPr>
        <w:t xml:space="preserve"> se realizará </w:t>
      </w:r>
      <w:r>
        <w:rPr>
          <w:rFonts w:cstheme="minorHAnsi"/>
          <w:sz w:val="24"/>
          <w:szCs w:val="24"/>
        </w:rPr>
        <w:t xml:space="preserve">un Plan de Extensión del Programa de Atención Comunitaria Escolar para la Salud (PACES) que contempla la coordinación de los Centros de Salud y los Centros Escolares con la tarea fundamental de promover la educación para la salud en los/as escolares, promover hábitos saludables, detección de conductas de riesgo, promoción del ejercicio, educación sexual y atención a alumnos/as con enfermedades crónicas. </w:t>
      </w:r>
    </w:p>
    <w:p w14:paraId="267D211F" w14:textId="77777777" w:rsidR="00C530AE" w:rsidRDefault="00C530AE" w:rsidP="00C530AE">
      <w:pPr>
        <w:autoSpaceDE w:val="0"/>
        <w:autoSpaceDN w:val="0"/>
        <w:adjustRightInd w:val="0"/>
        <w:spacing w:after="0" w:line="240" w:lineRule="auto"/>
        <w:jc w:val="both"/>
        <w:rPr>
          <w:rFonts w:cstheme="minorHAnsi"/>
          <w:sz w:val="24"/>
          <w:szCs w:val="24"/>
        </w:rPr>
      </w:pPr>
      <w:r>
        <w:rPr>
          <w:rFonts w:cstheme="minorHAnsi"/>
          <w:sz w:val="24"/>
          <w:szCs w:val="24"/>
        </w:rPr>
        <w:t>El objetivo del programa es orientar el mismo hacia el modelo de enfermera/o asignado/a un centro escolar con presencia permanente hasta alcanzar la ratio 1/750 en centros ordinarios y 1/350 en centros de Educación Especial.</w:t>
      </w:r>
    </w:p>
    <w:p w14:paraId="296C6F84" w14:textId="77777777" w:rsidR="00C530AE" w:rsidRDefault="00C530AE" w:rsidP="00C530AE">
      <w:pPr>
        <w:autoSpaceDE w:val="0"/>
        <w:autoSpaceDN w:val="0"/>
        <w:adjustRightInd w:val="0"/>
        <w:spacing w:after="0" w:line="240" w:lineRule="auto"/>
        <w:jc w:val="both"/>
        <w:rPr>
          <w:rFonts w:cstheme="minorHAnsi"/>
          <w:sz w:val="24"/>
          <w:szCs w:val="24"/>
        </w:rPr>
      </w:pPr>
    </w:p>
    <w:p w14:paraId="1F761EBC" w14:textId="5DACFE73" w:rsidR="006E1BCC" w:rsidRPr="00792463" w:rsidRDefault="006E1BCC" w:rsidP="006E1BCC">
      <w:pPr>
        <w:jc w:val="both"/>
        <w:rPr>
          <w:sz w:val="24"/>
          <w:szCs w:val="24"/>
        </w:rPr>
      </w:pPr>
      <w:r w:rsidRPr="00792463">
        <w:rPr>
          <w:sz w:val="24"/>
          <w:szCs w:val="24"/>
        </w:rPr>
        <w:t xml:space="preserve">2. En el ámbito educativo es quizás el área donde más enmiendas se han presentado, por ser un servicio público maltratado por </w:t>
      </w:r>
      <w:r w:rsidR="00E94898" w:rsidRPr="00792463">
        <w:rPr>
          <w:sz w:val="24"/>
          <w:szCs w:val="24"/>
        </w:rPr>
        <w:t>sus responsables políticos y por el gobierno de LM, porque permanecen todavía amplios recortes presupuestarios desde los recortes de 2012 que amenazan con hacerse crónicos y por haber, técnicamente, mayor disponibilidad de cambio de partidas presupuestarias.</w:t>
      </w:r>
    </w:p>
    <w:p w14:paraId="363E2365" w14:textId="0F64DAD8" w:rsidR="00E94898" w:rsidRPr="00792463" w:rsidRDefault="00E94898" w:rsidP="006E1BCC">
      <w:pPr>
        <w:jc w:val="both"/>
        <w:rPr>
          <w:sz w:val="24"/>
          <w:szCs w:val="24"/>
        </w:rPr>
      </w:pPr>
      <w:r w:rsidRPr="00792463">
        <w:rPr>
          <w:sz w:val="24"/>
          <w:szCs w:val="24"/>
        </w:rPr>
        <w:t>En este sentido se han presentado enmiendas en relación con:</w:t>
      </w:r>
    </w:p>
    <w:p w14:paraId="5B5FD649" w14:textId="3C0F6B22" w:rsidR="00E94898" w:rsidRPr="00792463" w:rsidRDefault="00E94898" w:rsidP="00E94898">
      <w:pPr>
        <w:pStyle w:val="Prrafodelista"/>
        <w:numPr>
          <w:ilvl w:val="0"/>
          <w:numId w:val="2"/>
        </w:numPr>
        <w:jc w:val="both"/>
        <w:rPr>
          <w:sz w:val="24"/>
          <w:szCs w:val="24"/>
        </w:rPr>
      </w:pPr>
      <w:r w:rsidRPr="00792463">
        <w:rPr>
          <w:sz w:val="24"/>
          <w:szCs w:val="24"/>
        </w:rPr>
        <w:t xml:space="preserve">Inversiones en centros educativos: cambios de cubiertas de amianto, pero también de eliminación de los 84 barracones (en 2018 eran 41) como del acondicionamiento de centros como el edificio nuevo del IES Valle de Leyva e Alhama o la construcción de nuevos centros en Lorca, </w:t>
      </w:r>
    </w:p>
    <w:p w14:paraId="778B4E65" w14:textId="46382A53" w:rsidR="00E94898" w:rsidRPr="00792463" w:rsidRDefault="00E94898" w:rsidP="00E94898">
      <w:pPr>
        <w:pStyle w:val="Prrafodelista"/>
        <w:numPr>
          <w:ilvl w:val="0"/>
          <w:numId w:val="2"/>
        </w:numPr>
        <w:jc w:val="both"/>
        <w:rPr>
          <w:sz w:val="24"/>
          <w:szCs w:val="24"/>
        </w:rPr>
      </w:pPr>
      <w:r w:rsidRPr="00792463">
        <w:rPr>
          <w:sz w:val="24"/>
          <w:szCs w:val="24"/>
        </w:rPr>
        <w:t>Enmiendas que tienen que ver con la recuperación de condiciones laborales del profesorado como la disminución de horario lectivo para los mayores de 55 años sin reducción salarial,</w:t>
      </w:r>
    </w:p>
    <w:p w14:paraId="22874A21" w14:textId="0F381182" w:rsidR="00E94898" w:rsidRPr="00792463" w:rsidRDefault="00E94898" w:rsidP="00E94898">
      <w:pPr>
        <w:pStyle w:val="Prrafodelista"/>
        <w:numPr>
          <w:ilvl w:val="0"/>
          <w:numId w:val="2"/>
        </w:numPr>
        <w:jc w:val="both"/>
        <w:rPr>
          <w:sz w:val="24"/>
          <w:szCs w:val="24"/>
        </w:rPr>
      </w:pPr>
      <w:r w:rsidRPr="00792463">
        <w:rPr>
          <w:sz w:val="24"/>
          <w:szCs w:val="24"/>
        </w:rPr>
        <w:lastRenderedPageBreak/>
        <w:t>La recuperación del nivel del dinero para gastos de funcionamiento de los centros educativos tanto de Primaria como de Secundaria que siguen estando por debajo del presupuesto que tenían en 2012.</w:t>
      </w:r>
    </w:p>
    <w:p w14:paraId="02DB68BB" w14:textId="17AB1FA3" w:rsidR="00990027" w:rsidRPr="00792463" w:rsidRDefault="00990027" w:rsidP="00990027">
      <w:pPr>
        <w:pStyle w:val="Prrafodelista"/>
        <w:numPr>
          <w:ilvl w:val="0"/>
          <w:numId w:val="2"/>
        </w:numPr>
        <w:jc w:val="both"/>
        <w:rPr>
          <w:sz w:val="24"/>
          <w:szCs w:val="24"/>
        </w:rPr>
      </w:pPr>
      <w:r w:rsidRPr="00792463">
        <w:rPr>
          <w:sz w:val="24"/>
          <w:szCs w:val="24"/>
        </w:rPr>
        <w:t>Aumentar la contratación de orientadores/as en los centros educativos hasta alcanzar la ratio de un orientador por cada 250 alumnos/as, actualmente atienden a entre 800 y 1.000 alumnos/as complicando, además, sus tareas con otras añadidas como la dedicación al diagnóstico de casos de atención temprana o detección temprana de necesidades educativas especiales.</w:t>
      </w:r>
    </w:p>
    <w:p w14:paraId="0A2046C2" w14:textId="4CBBE2FA" w:rsidR="00990027" w:rsidRPr="00792463" w:rsidRDefault="00990027" w:rsidP="00990027">
      <w:pPr>
        <w:pStyle w:val="Prrafodelista"/>
        <w:numPr>
          <w:ilvl w:val="0"/>
          <w:numId w:val="2"/>
        </w:numPr>
        <w:jc w:val="both"/>
        <w:rPr>
          <w:sz w:val="24"/>
          <w:szCs w:val="24"/>
        </w:rPr>
      </w:pPr>
      <w:r w:rsidRPr="00792463">
        <w:rPr>
          <w:sz w:val="24"/>
          <w:szCs w:val="24"/>
        </w:rPr>
        <w:t>Igualmente ocurre con el profesorado de Pedagogía Terapéutica, de Audición y Lenguaje o los Auxiliares Técnicos Educativos, todo ello con vistas a rebajar la ratio en estos ámbitos, también elevada con los recortes de 2012.</w:t>
      </w:r>
    </w:p>
    <w:p w14:paraId="5E6F74EE" w14:textId="7A731100" w:rsidR="00990027" w:rsidRPr="00792463" w:rsidRDefault="00990027" w:rsidP="00990027">
      <w:pPr>
        <w:pStyle w:val="Prrafodelista"/>
        <w:numPr>
          <w:ilvl w:val="0"/>
          <w:numId w:val="2"/>
        </w:numPr>
        <w:jc w:val="both"/>
        <w:rPr>
          <w:sz w:val="24"/>
          <w:szCs w:val="24"/>
        </w:rPr>
      </w:pPr>
      <w:r w:rsidRPr="00792463">
        <w:rPr>
          <w:sz w:val="24"/>
          <w:szCs w:val="24"/>
        </w:rPr>
        <w:t>También otras enmiendas destinadas a un Plan de Mejora de las bibliotecas escolares, ayudas a Conservatorios comarcales (Jumilla)</w:t>
      </w:r>
    </w:p>
    <w:p w14:paraId="22C18081" w14:textId="6D5001DF" w:rsidR="00990027" w:rsidRPr="00792463" w:rsidRDefault="00990027" w:rsidP="00990027">
      <w:pPr>
        <w:pStyle w:val="Prrafodelista"/>
        <w:numPr>
          <w:ilvl w:val="0"/>
          <w:numId w:val="2"/>
        </w:numPr>
        <w:jc w:val="both"/>
        <w:rPr>
          <w:sz w:val="24"/>
          <w:szCs w:val="24"/>
        </w:rPr>
      </w:pPr>
      <w:r w:rsidRPr="00792463">
        <w:rPr>
          <w:sz w:val="24"/>
          <w:szCs w:val="24"/>
        </w:rPr>
        <w:t>Por último, otra enmienda tendente a recuperar una planificación para la extensión de la FP de plazas públicas y no concertadas.</w:t>
      </w:r>
    </w:p>
    <w:p w14:paraId="04D14C1B" w14:textId="0C9846CD" w:rsidR="00990027" w:rsidRPr="00792463" w:rsidRDefault="00990027" w:rsidP="00990027">
      <w:pPr>
        <w:pStyle w:val="Prrafodelista"/>
        <w:numPr>
          <w:ilvl w:val="0"/>
          <w:numId w:val="2"/>
        </w:numPr>
        <w:jc w:val="both"/>
        <w:rPr>
          <w:sz w:val="24"/>
          <w:szCs w:val="24"/>
        </w:rPr>
      </w:pPr>
      <w:r w:rsidRPr="00792463">
        <w:rPr>
          <w:sz w:val="24"/>
          <w:szCs w:val="24"/>
        </w:rPr>
        <w:t>También algunas enmiendas dirigidas a incrementar las ayudas de las becas de comedor escolar, insuficientes si finalmente el gobierno hace lo que aprobó hace unas semanas en esta cámara a instancia nuestra, como es elevar el umbral económico como requisito para la concesión; y por otra parte incrementar la dotación de ayudas individualizadas de transporte escolar para compensar a las familias que han carecido de este servicio en el comienzo del curso escolar y que todavía continúan sin el mismo.</w:t>
      </w:r>
    </w:p>
    <w:p w14:paraId="6E4446A9" w14:textId="3FC902DD" w:rsidR="00696DB5" w:rsidRPr="00792463" w:rsidRDefault="00696DB5" w:rsidP="00696DB5">
      <w:pPr>
        <w:jc w:val="both"/>
        <w:rPr>
          <w:sz w:val="24"/>
          <w:szCs w:val="24"/>
        </w:rPr>
      </w:pPr>
      <w:r w:rsidRPr="00792463">
        <w:rPr>
          <w:sz w:val="24"/>
          <w:szCs w:val="24"/>
        </w:rPr>
        <w:t>3. Un amplio paquete también de enmiendas en el ámbito de la consejería de fomento e infraestructuras dirigidas a:</w:t>
      </w:r>
    </w:p>
    <w:p w14:paraId="47CA1CD2" w14:textId="21CD6D17" w:rsidR="00696DB5" w:rsidRPr="00792463" w:rsidRDefault="00696DB5" w:rsidP="00696DB5">
      <w:pPr>
        <w:jc w:val="both"/>
        <w:rPr>
          <w:sz w:val="24"/>
          <w:szCs w:val="24"/>
        </w:rPr>
      </w:pPr>
      <w:r w:rsidRPr="00792463">
        <w:rPr>
          <w:sz w:val="24"/>
          <w:szCs w:val="24"/>
        </w:rPr>
        <w:t>- Mejorar una amplia red de carreteras que vuelven a quedar fuera de las previsiones del gobierno o se dotan con un presupuesto insuficiente:</w:t>
      </w:r>
    </w:p>
    <w:p w14:paraId="60CF4F0F" w14:textId="7671C9EB" w:rsidR="00696DB5" w:rsidRPr="00792463" w:rsidRDefault="00696DB5" w:rsidP="00696DB5">
      <w:pPr>
        <w:jc w:val="both"/>
        <w:rPr>
          <w:sz w:val="24"/>
          <w:szCs w:val="24"/>
        </w:rPr>
      </w:pPr>
      <w:r w:rsidRPr="00792463">
        <w:rPr>
          <w:sz w:val="24"/>
          <w:szCs w:val="24"/>
        </w:rPr>
        <w:tab/>
        <w:t>- RM D10 y vías de servicio de la autovía Lorca-Águilas</w:t>
      </w:r>
    </w:p>
    <w:p w14:paraId="1C729ACE" w14:textId="33951AD5" w:rsidR="00696DB5" w:rsidRPr="00792463" w:rsidRDefault="00696DB5" w:rsidP="00696DB5">
      <w:pPr>
        <w:jc w:val="both"/>
        <w:rPr>
          <w:sz w:val="24"/>
          <w:szCs w:val="24"/>
        </w:rPr>
      </w:pPr>
      <w:r w:rsidRPr="00792463">
        <w:rPr>
          <w:sz w:val="24"/>
          <w:szCs w:val="24"/>
        </w:rPr>
        <w:tab/>
        <w:t xml:space="preserve"> - RM A15 y RM A28 o la carretera Jumilla el Cuadrado en Jumilla</w:t>
      </w:r>
    </w:p>
    <w:p w14:paraId="15A72163" w14:textId="26F39233" w:rsidR="00696DB5" w:rsidRDefault="00696DB5" w:rsidP="00696DB5">
      <w:pPr>
        <w:jc w:val="both"/>
        <w:rPr>
          <w:sz w:val="24"/>
          <w:szCs w:val="24"/>
        </w:rPr>
      </w:pPr>
      <w:r w:rsidRPr="00792463">
        <w:rPr>
          <w:sz w:val="24"/>
          <w:szCs w:val="24"/>
        </w:rPr>
        <w:tab/>
        <w:t>- RM-435 y RM 404 en Yecla</w:t>
      </w:r>
    </w:p>
    <w:p w14:paraId="17465282" w14:textId="2D10E34B" w:rsidR="00C530AE" w:rsidRDefault="00C530AE" w:rsidP="00696DB5">
      <w:pPr>
        <w:jc w:val="both"/>
        <w:rPr>
          <w:sz w:val="24"/>
          <w:szCs w:val="24"/>
        </w:rPr>
      </w:pPr>
      <w:r>
        <w:rPr>
          <w:sz w:val="24"/>
          <w:szCs w:val="24"/>
        </w:rPr>
        <w:tab/>
        <w:t>- Terminación de la variante de Archena RM 554 hasta la carretera RM 522, vieja reivindicación desde hace 25 años.</w:t>
      </w:r>
    </w:p>
    <w:p w14:paraId="3BAF43B3" w14:textId="11585D44" w:rsidR="00C530AE" w:rsidRPr="00792463" w:rsidRDefault="00C530AE" w:rsidP="00696DB5">
      <w:pPr>
        <w:jc w:val="both"/>
        <w:rPr>
          <w:sz w:val="24"/>
          <w:szCs w:val="24"/>
        </w:rPr>
      </w:pPr>
      <w:r>
        <w:rPr>
          <w:sz w:val="24"/>
          <w:szCs w:val="24"/>
        </w:rPr>
        <w:tab/>
        <w:t>- Desdoblamiento de la RM 554 hasta la A30</w:t>
      </w:r>
    </w:p>
    <w:p w14:paraId="59081AA8" w14:textId="692ED8DA" w:rsidR="00696DB5" w:rsidRPr="00792463" w:rsidRDefault="00696DB5" w:rsidP="00696DB5">
      <w:pPr>
        <w:jc w:val="both"/>
        <w:rPr>
          <w:sz w:val="24"/>
          <w:szCs w:val="24"/>
        </w:rPr>
      </w:pPr>
      <w:r w:rsidRPr="00792463">
        <w:rPr>
          <w:sz w:val="24"/>
          <w:szCs w:val="24"/>
        </w:rPr>
        <w:t>- Un amplio paquete para incrementar la aportación de la CARM al Plan Estatal de Acceso a la Vivienda en materia de alquiler y adquisición de vivienda destinadas a los jóvenes y también a rehabilitación, eficiencias energética y accesibilidad en barrios deprimidos.</w:t>
      </w:r>
    </w:p>
    <w:p w14:paraId="10474BED" w14:textId="0BAA901F" w:rsidR="00696DB5" w:rsidRPr="00792463" w:rsidRDefault="00696DB5" w:rsidP="00696DB5">
      <w:pPr>
        <w:jc w:val="both"/>
        <w:rPr>
          <w:sz w:val="24"/>
          <w:szCs w:val="24"/>
        </w:rPr>
      </w:pPr>
      <w:r w:rsidRPr="00792463">
        <w:rPr>
          <w:sz w:val="24"/>
          <w:szCs w:val="24"/>
        </w:rPr>
        <w:t xml:space="preserve">- </w:t>
      </w:r>
      <w:r w:rsidR="007E7994" w:rsidRPr="00792463">
        <w:rPr>
          <w:sz w:val="24"/>
          <w:szCs w:val="24"/>
        </w:rPr>
        <w:t>Una enmienda para iniciar las inversiones anunciadas ya desde 2019 por el propio López Miras para la recuperación y puesta en valor del casco histórico de Lorca.</w:t>
      </w:r>
    </w:p>
    <w:p w14:paraId="3AE2D15B" w14:textId="250AF71C" w:rsidR="007E7994" w:rsidRPr="00792463" w:rsidRDefault="007E7994" w:rsidP="00696DB5">
      <w:pPr>
        <w:jc w:val="both"/>
        <w:rPr>
          <w:sz w:val="24"/>
          <w:szCs w:val="24"/>
        </w:rPr>
      </w:pPr>
      <w:r w:rsidRPr="00792463">
        <w:rPr>
          <w:sz w:val="24"/>
          <w:szCs w:val="24"/>
        </w:rPr>
        <w:t>4. Enmiendas, también, en materia de Agua, Agricultura, Ganadería y Pesca con un incremento de la partida destinada a la mejora de los caminos rurales y dos dirigidas a reactivar la economía de zonas rurales con amenaza de despoblación como son las pedanías altas de Lorca, una para la creación de una almazara pública y otra para la creación de un centro de transformación de plantas aromáticas.</w:t>
      </w:r>
    </w:p>
    <w:p w14:paraId="46D617F8" w14:textId="0D896FCC" w:rsidR="007E7994" w:rsidRPr="00792463" w:rsidRDefault="007E7994" w:rsidP="00696DB5">
      <w:pPr>
        <w:jc w:val="both"/>
        <w:rPr>
          <w:sz w:val="24"/>
          <w:szCs w:val="24"/>
        </w:rPr>
      </w:pPr>
      <w:r w:rsidRPr="00792463">
        <w:rPr>
          <w:sz w:val="24"/>
          <w:szCs w:val="24"/>
        </w:rPr>
        <w:t>5. Enmiendas para inversiones en yacimientos arqueológicos de gran valor como la villa romana de los Torrejones o arreglos de complejos deportivos deteriorados, como el caso de La Torrecilla en Lorca o infraestructuras dedicadas a Juventud.</w:t>
      </w:r>
    </w:p>
    <w:p w14:paraId="5E5D1FC8" w14:textId="2F3490AA" w:rsidR="007E7994" w:rsidRPr="00792463" w:rsidRDefault="007E7994" w:rsidP="00696DB5">
      <w:pPr>
        <w:jc w:val="both"/>
        <w:rPr>
          <w:sz w:val="24"/>
          <w:szCs w:val="24"/>
        </w:rPr>
      </w:pPr>
      <w:r w:rsidRPr="00792463">
        <w:rPr>
          <w:sz w:val="24"/>
          <w:szCs w:val="24"/>
        </w:rPr>
        <w:t>6.</w:t>
      </w:r>
      <w:r w:rsidR="003A5B23" w:rsidRPr="00792463">
        <w:rPr>
          <w:sz w:val="24"/>
          <w:szCs w:val="24"/>
        </w:rPr>
        <w:t>En materia de Medio Ambiente, hemos presentado enmiendas dirigidas a mejorar el control de la calidad del aíre con una nueva estación medidora en Lorca en el barrio de la Viña, la realización del PORN de Cabo Cope, la ampliación del personal dedicado a la vigilancia y mantenimiento de espacios naturales protegidos, a la realización de planes de mejora para la gestión de la RED Natura 2.000 y contra la desertización.</w:t>
      </w:r>
    </w:p>
    <w:p w14:paraId="7619050E" w14:textId="1B9AF018" w:rsidR="003A5B23" w:rsidRPr="00792463" w:rsidRDefault="003A5B23" w:rsidP="00696DB5">
      <w:pPr>
        <w:jc w:val="both"/>
        <w:rPr>
          <w:sz w:val="24"/>
          <w:szCs w:val="24"/>
        </w:rPr>
      </w:pPr>
      <w:r w:rsidRPr="00792463">
        <w:rPr>
          <w:sz w:val="24"/>
          <w:szCs w:val="24"/>
        </w:rPr>
        <w:t>7.De manera importante consideramos las enmiendas destinadas a mejorar la financiación local con un incremento en el Plan de Cooperación Local y en el programa de ayuda a las policías locales, ambos programas ampliamente recortados también en 2012 y que han supuesto una carga financiera más a las arcas de los ayuntamientos que el gobierno regional parece que no está dispuesto a compensar de ninguna manera.</w:t>
      </w:r>
    </w:p>
    <w:p w14:paraId="7AD67F11" w14:textId="1ED354F0" w:rsidR="003A5B23" w:rsidRPr="00792463" w:rsidRDefault="003A5B23" w:rsidP="00696DB5">
      <w:pPr>
        <w:jc w:val="both"/>
        <w:rPr>
          <w:sz w:val="24"/>
          <w:szCs w:val="24"/>
        </w:rPr>
      </w:pPr>
      <w:r w:rsidRPr="00792463">
        <w:rPr>
          <w:sz w:val="24"/>
          <w:szCs w:val="24"/>
        </w:rPr>
        <w:t xml:space="preserve">8. Por últimos dos paquetes también importantes de enmiendas dirigidas, unas al incremento de nuestra aportación a la cooperación y el desarrollo a organizaciones no gubernamentales y otras dirigidas a la recuperación del recorte efectuado por el gobierno regional a las compensaciones que reciben las organizaciones sindicales y la CROEM por su participación en </w:t>
      </w:r>
      <w:r w:rsidR="00792463" w:rsidRPr="00792463">
        <w:rPr>
          <w:sz w:val="24"/>
          <w:szCs w:val="24"/>
        </w:rPr>
        <w:t>organismos asesores de la propia administración.</w:t>
      </w:r>
    </w:p>
    <w:p w14:paraId="093399AB" w14:textId="77777777" w:rsidR="003A5B23" w:rsidRPr="00792463" w:rsidRDefault="003A5B23" w:rsidP="00696DB5">
      <w:pPr>
        <w:jc w:val="both"/>
        <w:rPr>
          <w:sz w:val="24"/>
          <w:szCs w:val="24"/>
        </w:rPr>
      </w:pPr>
    </w:p>
    <w:p w14:paraId="27002331" w14:textId="74C6FCD1" w:rsidR="00696DB5" w:rsidRDefault="00C530AE" w:rsidP="00696DB5">
      <w:pPr>
        <w:jc w:val="both"/>
      </w:pPr>
      <w:r>
        <w:t>En resumen, unas 70 enmiendas valoradas en unos 25 millones de euros.</w:t>
      </w:r>
    </w:p>
    <w:sectPr w:rsidR="00696DB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1F4C96"/>
    <w:multiLevelType w:val="hybridMultilevel"/>
    <w:tmpl w:val="9B98874A"/>
    <w:lvl w:ilvl="0" w:tplc="E66A2186">
      <w:start w:val="2"/>
      <w:numFmt w:val="bullet"/>
      <w:lvlText w:val="-"/>
      <w:lvlJc w:val="left"/>
      <w:pPr>
        <w:ind w:left="1068" w:hanging="360"/>
      </w:pPr>
      <w:rPr>
        <w:rFonts w:ascii="Calibri" w:eastAsiaTheme="minorHAnsi"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15:restartNumberingAfterBreak="0">
    <w:nsid w:val="741E7512"/>
    <w:multiLevelType w:val="hybridMultilevel"/>
    <w:tmpl w:val="869EDA8E"/>
    <w:lvl w:ilvl="0" w:tplc="D07A7CEA">
      <w:start w:val="2"/>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632558665">
    <w:abstractNumId w:val="0"/>
  </w:num>
  <w:num w:numId="2" w16cid:durableId="5345443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BCC"/>
    <w:rsid w:val="003A5B23"/>
    <w:rsid w:val="006347C9"/>
    <w:rsid w:val="00696DB5"/>
    <w:rsid w:val="006E1BCC"/>
    <w:rsid w:val="00792463"/>
    <w:rsid w:val="007E7994"/>
    <w:rsid w:val="00990027"/>
    <w:rsid w:val="00C530AE"/>
    <w:rsid w:val="00E9489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0BB9B"/>
  <w15:chartTrackingRefBased/>
  <w15:docId w15:val="{7522EF67-3062-4436-BF5A-64F1F11DD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948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3</Pages>
  <Words>1116</Words>
  <Characters>6139</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Luis Álvarez-Castellanos</dc:creator>
  <cp:keywords/>
  <dc:description/>
  <cp:lastModifiedBy>José Luis Álvarez-Castellanos</cp:lastModifiedBy>
  <cp:revision>1</cp:revision>
  <dcterms:created xsi:type="dcterms:W3CDTF">2023-12-14T05:23:00Z</dcterms:created>
  <dcterms:modified xsi:type="dcterms:W3CDTF">2023-12-14T06:47:00Z</dcterms:modified>
</cp:coreProperties>
</file>